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F7293" w14:textId="7A7F2B53" w:rsidR="001D4B36" w:rsidRPr="008025B7" w:rsidRDefault="001D4B36" w:rsidP="00D471C4">
      <w:pPr>
        <w:jc w:val="center"/>
        <w:rPr>
          <w:rFonts w:ascii="Times New Roman" w:hAnsi="Times New Roman" w:cs="Times New Roman"/>
          <w:b/>
          <w:bCs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bCs/>
          <w:color w:val="221E1F"/>
          <w:sz w:val="28"/>
          <w:szCs w:val="28"/>
        </w:rPr>
        <w:t>МЕТОДОЛОГИЧЕСКИЕ ПОЯСНЕНИЯ</w:t>
      </w:r>
    </w:p>
    <w:p w14:paraId="4126B39D" w14:textId="77777777" w:rsidR="0002126E" w:rsidRPr="008025B7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21E1F"/>
          <w:sz w:val="28"/>
          <w:szCs w:val="28"/>
        </w:rPr>
      </w:pPr>
    </w:p>
    <w:p w14:paraId="106E16D9" w14:textId="2DF6841A" w:rsidR="001D4B36" w:rsidRPr="008025B7" w:rsidRDefault="001D4B36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Порядок учета населения при Всероссийской переписи населения 2020 года разработан в соответствии со статьей 4 Федерального закона от 25 января 2002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г.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№</w:t>
      </w:r>
      <w:r w:rsidR="00467365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8-ФЗ «О Всероссийской переписи населения», постановлением Правительства Российской Федерации от 7 декабря 2019 г. № 1608 «Об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организации Всероссийской переписи населения 2020 года» (с изменениями), «Принципами и рекомендациями в отношении переписей населения и жилого фонда» (ООН, 2017), «Рекомендациями Конференции Европейских статистиков по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проведению переписей населения и жилищного фонда 2020 года» (ЕЭК ООН, 2015), «Рекомендациями по статистике международной миграции» (ООН,</w:t>
      </w:r>
      <w:r w:rsidR="009C3AD2" w:rsidRPr="008025B7">
        <w:rPr>
          <w:rFonts w:ascii="Times New Roman" w:hAnsi="Times New Roman" w:cs="Times New Roman"/>
          <w:sz w:val="28"/>
          <w:szCs w:val="28"/>
        </w:rPr>
        <w:t xml:space="preserve"> </w:t>
      </w:r>
      <w:r w:rsidRPr="008025B7">
        <w:rPr>
          <w:rFonts w:ascii="Times New Roman" w:hAnsi="Times New Roman" w:cs="Times New Roman"/>
          <w:sz w:val="28"/>
          <w:szCs w:val="28"/>
        </w:rPr>
        <w:t xml:space="preserve">1998). </w:t>
      </w:r>
    </w:p>
    <w:p w14:paraId="6A6F4392" w14:textId="10BA09BF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Дата переписи.</w:t>
      </w:r>
      <w:r w:rsidRPr="008025B7">
        <w:rPr>
          <w:rFonts w:ascii="Times New Roman" w:hAnsi="Times New Roman" w:cs="Times New Roman"/>
          <w:sz w:val="28"/>
          <w:szCs w:val="28"/>
        </w:rPr>
        <w:t xml:space="preserve"> Всероссийская перепись населения 2020 года проведена по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состоянию на момент учета населения – </w:t>
      </w:r>
      <w:r w:rsidRPr="008025B7">
        <w:rPr>
          <w:rFonts w:ascii="Times New Roman" w:hAnsi="Times New Roman" w:cs="Times New Roman"/>
          <w:b/>
          <w:sz w:val="28"/>
          <w:szCs w:val="28"/>
        </w:rPr>
        <w:t>0 часов 1 октября 2021 года</w:t>
      </w:r>
      <w:r w:rsidRPr="008025B7">
        <w:rPr>
          <w:rFonts w:ascii="Times New Roman" w:hAnsi="Times New Roman" w:cs="Times New Roman"/>
          <w:sz w:val="28"/>
          <w:szCs w:val="28"/>
        </w:rPr>
        <w:t>. Необходимость установки такого момента связана с непрерывным изменением населения (рождения, смерти, переезды людей из одного места жительства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другое). </w:t>
      </w:r>
    </w:p>
    <w:p w14:paraId="49801AFB" w14:textId="1B3258F6" w:rsidR="001D4B36" w:rsidRPr="008025B7" w:rsidRDefault="001D4B36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Период сбора сведений о населении – с 15 октября по 14 ноября 2021 года для всей страны, кроме отдаленных и труднодоступных территорий. Для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территорий, на которых проведение переписи в общие сроки было затруднено, перепись состоялась в другие сроки – с 1 октября 2020 года по 20 декабря 2021 года – в соответствии с приказом Минэкономразвития России от 31 августа 2020 г</w:t>
      </w:r>
      <w:r w:rsidR="004F3EF6" w:rsidRPr="008025B7">
        <w:rPr>
          <w:rFonts w:ascii="Times New Roman" w:hAnsi="Times New Roman" w:cs="Times New Roman"/>
          <w:sz w:val="28"/>
          <w:szCs w:val="28"/>
        </w:rPr>
        <w:t>.</w:t>
      </w:r>
      <w:r w:rsidRPr="008025B7">
        <w:rPr>
          <w:rFonts w:ascii="Times New Roman" w:hAnsi="Times New Roman" w:cs="Times New Roman"/>
          <w:sz w:val="28"/>
          <w:szCs w:val="28"/>
        </w:rPr>
        <w:t xml:space="preserve"> № 563 «Об утверждении Перечня отдаленных и труднодоступных территорий и сроков проведения в них Всероссийской переписи населения 2020 года» (зарегистрирован Минюстом России 8 октября 2020 г., регистрационный № 60299). </w:t>
      </w:r>
    </w:p>
    <w:p w14:paraId="2AE16530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Категории переписываемого населения.</w:t>
      </w:r>
      <w:r w:rsidRPr="008025B7">
        <w:rPr>
          <w:rFonts w:ascii="Times New Roman" w:hAnsi="Times New Roman" w:cs="Times New Roman"/>
          <w:sz w:val="28"/>
          <w:szCs w:val="28"/>
        </w:rPr>
        <w:t xml:space="preserve"> При Всероссийской переписи населения 2020 года, как и при Всероссийских переписях населения 2002 и 2010 годов, учитывалось постоянное население. Это население, постоянно (обычно) проживающее в Российской Федерации: </w:t>
      </w:r>
    </w:p>
    <w:p w14:paraId="23F3A294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лица, проживающие или намеревающиеся проживать на территории России постоянно (в течение 12 и более месяцев подряд); </w:t>
      </w:r>
    </w:p>
    <w:p w14:paraId="54B0CDD3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граждане России, находящиеся за пределами Российской Федерации в связи со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 </w:t>
      </w:r>
    </w:p>
    <w:p w14:paraId="1DD4EB20" w14:textId="46EB70C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lastRenderedPageBreak/>
        <w:t>лица, постоянно проживающие в России и временно выехавшие за рубеж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командировку, на работу по контрактам с российскими или иностранными фирмами, на учебу или по другим причинам на срок менее одного года; </w:t>
      </w:r>
    </w:p>
    <w:p w14:paraId="0C4CEB71" w14:textId="45A121AC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постоянно проживающие в России моряки российских рыболовных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торговых судов, находящиеся на дату переписи населения в плавании; </w:t>
      </w:r>
    </w:p>
    <w:p w14:paraId="7DF10618" w14:textId="2566173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российские и иностранные граждане и лица без гражданства, прибывшие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Россию из-за рубежа на постоянное жительство или ищущие убежище, включая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тех из них, кто не успел оформить регистрационные документы; </w:t>
      </w:r>
    </w:p>
    <w:p w14:paraId="2283C1D4" w14:textId="3E77E960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российские и иностранные граждане и лица без гражданства, прибывшие в 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Россию из-за рубежа на учебу, работу или с другой целью на срок один год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более (независимо от того, сколько времени они пробыли в стране и сколько им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осталось находиться в России). </w:t>
      </w:r>
    </w:p>
    <w:p w14:paraId="33AFA647" w14:textId="3F80FD81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При Всероссийской переписи населения 2020 года были также учтены отдельной категорией лица, временно находившиеся на территории Российской Федерации на дату переписи, но постоянно проживающие за рубежом (включая государства – участники СНГ). В численность этой категории населения вошли лица (независимо от их гражданства), прибывшие в Российскую Федерацию на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учебу или работу на срок менее 1 года, прибывшие независимо от срока на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отдых, лечение, посещения родственников или знакомых, религиозного паломничества, а также транзитные мигранты. </w:t>
      </w:r>
    </w:p>
    <w:p w14:paraId="748AB779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Военнослужащие, проходившие военную службу по призыву, и лица, отбывающие наказание в местах лишения свободы, вошли в численность того населенного пункта, на территории которого фактически располагается соответствующий закрытый объект. </w:t>
      </w:r>
    </w:p>
    <w:p w14:paraId="08AD9A51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Бездомные учтены в том месте, где их застала перепись. </w:t>
      </w:r>
    </w:p>
    <w:p w14:paraId="0705C48F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Не учитывались при переписи населения: </w:t>
      </w:r>
    </w:p>
    <w:p w14:paraId="03525F18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российские граждане, постоянно проживающие за рубежом (кроме граждан России, находящиеся за пределами Российской Федерации по линии органов государственной власти Российской Федерации); </w:t>
      </w:r>
    </w:p>
    <w:p w14:paraId="0A16D797" w14:textId="3915C92D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российские граждане, выехавшие за рубеж на работу по контрактам с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российскими или иностранными фирмами или учебу на срок один год и более (независимо от того, когда они выехали и сколько им осталось находиться за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рубежом); </w:t>
      </w:r>
    </w:p>
    <w:p w14:paraId="2959745B" w14:textId="37D1F12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граждане, работающие в дипломатических и других представительствах своего государства, иностранные военнослужащие и члены их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семей; </w:t>
      </w:r>
    </w:p>
    <w:p w14:paraId="67D18FE1" w14:textId="5A0C95A1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иностранные граждане, работающие на территории России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представительствах международных организаций; </w:t>
      </w:r>
    </w:p>
    <w:p w14:paraId="6D898A9B" w14:textId="1EBF891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иностранные граждане, являющиеся членами делегаций правительств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законодательных органов своих государств. </w:t>
      </w:r>
    </w:p>
    <w:p w14:paraId="2B803518" w14:textId="3456D354" w:rsidR="001D4B36" w:rsidRPr="008025B7" w:rsidRDefault="001D4B36" w:rsidP="003A73D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Население переписано </w:t>
      </w:r>
      <w:r w:rsidRPr="008025B7">
        <w:rPr>
          <w:rFonts w:ascii="Times New Roman" w:hAnsi="Times New Roman" w:cs="Times New Roman"/>
          <w:b/>
          <w:sz w:val="28"/>
          <w:szCs w:val="28"/>
        </w:rPr>
        <w:t>по месту своего постоянного (обычного) жительства</w:t>
      </w:r>
      <w:r w:rsidRPr="008025B7">
        <w:rPr>
          <w:rFonts w:ascii="Times New Roman" w:hAnsi="Times New Roman" w:cs="Times New Roman"/>
          <w:sz w:val="28"/>
          <w:szCs w:val="28"/>
        </w:rPr>
        <w:t>, которым является населенный пункт, дом, квартира, комната, где опрашиваемый проводит большую часть своего времени постоянно</w:t>
      </w:r>
      <w:r w:rsidR="00060B5C" w:rsidRPr="008025B7">
        <w:rPr>
          <w:rFonts w:ascii="Times New Roman" w:hAnsi="Times New Roman" w:cs="Times New Roman"/>
          <w:sz w:val="28"/>
          <w:szCs w:val="28"/>
        </w:rPr>
        <w:t xml:space="preserve">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(обычно). Это место может совпадать или не совпадать с адресом, по которому человек зарегистрирован по месту жительства или пребывания. </w:t>
      </w:r>
    </w:p>
    <w:p w14:paraId="70819DC0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Единицей места проживания считается жилое помещение, в понятие которого входят: </w:t>
      </w:r>
    </w:p>
    <w:p w14:paraId="378DCC41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а) квартира в многоквартирном доме (включая квартиру в общежитии квартирного типа); </w:t>
      </w:r>
    </w:p>
    <w:p w14:paraId="55E1BD0B" w14:textId="206A8A5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б) индивидуальный (одноквартирный) дом (изба, сторожка, коттедж или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другое одноквартирное строение); </w:t>
      </w:r>
    </w:p>
    <w:p w14:paraId="501E2A42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в) комната в общежитии (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неквартирного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типа); </w:t>
      </w:r>
    </w:p>
    <w:p w14:paraId="304808F5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г) номер, комната в гостинице и других учреждениях для временного пребывания населения, где были постоянно проживавшие; </w:t>
      </w:r>
    </w:p>
    <w:p w14:paraId="568C76D2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д) любое другое помещение, приспособленное для жилья (вагончик, бытовка,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хозблок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, баржа и т.п.); </w:t>
      </w:r>
    </w:p>
    <w:p w14:paraId="65B72BA1" w14:textId="35989C83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е) палата, отделение и др. (в зависимости от того, как ведется учет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соответствующих организациях) в учреждениях социального и медицинского назначения (домах ребенка, детских домах, школах-интернатах для детей сирот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больницах для больных с хроническими заболеваниями и т.п.), в казармах, местах заключения, религиозных организациях. </w:t>
      </w:r>
    </w:p>
    <w:p w14:paraId="3F11BB6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В каждом жилом помещении переписано все постоянно (обычно) проживавшие в нем, включая и тех, кто на момент переписи временно отсутствовал. </w:t>
      </w:r>
    </w:p>
    <w:p w14:paraId="264FE259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 </w:t>
      </w:r>
    </w:p>
    <w:p w14:paraId="61AB2814" w14:textId="598011F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>1) Лица, постоянно проживавшие в данном помещении и выехавшие на срок до 1 года в командировку (в другой населенный пункт России или за границу, включая командировки по линии органов государственной власти), на работу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знакомых, религиозного паломничества и т.п., переписывались по месту их постоянного жительства с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отметкой о временном отсутствии. </w:t>
      </w:r>
    </w:p>
    <w:p w14:paraId="7E2D667F" w14:textId="527C96AE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2) Граждане России, выехавшие в длительные служебные командировки (на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1 год и более) за границу по линии органов государственной власти Российской Федерации, и находившиеся вместе с ними члены их семей, переписывались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месту их нахождения. Численность этой категории населения представлена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таблице 1 тома 1. </w:t>
      </w:r>
    </w:p>
    <w:p w14:paraId="2EC2112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3) Студенты высших и средних профессиональных образовательных учреждений, проживавшие по месту обучения, переписывались по месту их учебы. </w:t>
      </w:r>
    </w:p>
    <w:p w14:paraId="66198259" w14:textId="6B016016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4) Лица, призванные на военно-учебный сбор, переписывались дома вместе с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членами их домохозяйств с отметкой о временном отсутствии. </w:t>
      </w:r>
    </w:p>
    <w:p w14:paraId="7BAA8777" w14:textId="6D68F57F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5) Военнослужащие, проходившие военную службу по контракту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проживавшие на открытой территории, переписывались вместе с членами их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домохозяйств в общем порядке. </w:t>
      </w:r>
    </w:p>
    <w:p w14:paraId="581BD917" w14:textId="65298F19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6) Военнослужащие, проходившие военную службу по призыву или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контракту и проживавшие на закрытой территории, переписывались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месту их нахождения. </w:t>
      </w:r>
    </w:p>
    <w:p w14:paraId="3F6420BF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 </w:t>
      </w:r>
    </w:p>
    <w:p w14:paraId="7F490D9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8) Находившиеся в местах предварительного заключения лица, арестованные в административном порядке, задержанные по подозрению в совершении преступления, находившиеся под следствием, а также лица, в отношении которых приговор не вступил в силу, переписывались по месту своего постоянного (обычного) жительства с отметкой о временном отсутствии. </w:t>
      </w:r>
    </w:p>
    <w:p w14:paraId="309C0BCA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9) Лица, находившиеся в местах предварительного заключения, в отношении которых приговор вступил в силу, а также лица, отбывавшие наказание в местах лишения свободы, переписывались по месту их нахождения. </w:t>
      </w:r>
    </w:p>
    <w:p w14:paraId="6D7D106F" w14:textId="38F7F4FC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10) Постоянно проживавшие в Российской Федерации иностранные граждане (т.е. лица, имевшие гражданство зарубежного государства) и лица без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гражданства переписывались по месту их жительства в общем порядке. </w:t>
      </w:r>
    </w:p>
    <w:p w14:paraId="71EC5A2C" w14:textId="7A09D8F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11) Лица (независимо от их гражданства), прибывшие в Российскую Федерацию на срок 1 год и более на работу по контрактам c российскими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иностранными организациями (кроме иностранных граждан, работавших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 </w:t>
      </w:r>
    </w:p>
    <w:p w14:paraId="134C40E6" w14:textId="076ED3E3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12) Лица (независимо от их гражданства), прибывшие из зарубежных стран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застала перепись. </w:t>
      </w:r>
    </w:p>
    <w:p w14:paraId="6F627538" w14:textId="0E69A8A5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13) В гостиницах, больницах, домах отдыха, санаториях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т.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п.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переписывались только те лица, которые не имели другого места жительства. </w:t>
      </w:r>
    </w:p>
    <w:p w14:paraId="2F37D1FE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14) Лица, не имевшие постоянного места жительства (например, бездомные), переписывались там, где их застала перепись. </w:t>
      </w:r>
    </w:p>
    <w:p w14:paraId="0B7FBF70" w14:textId="2F987EC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Все перечисленные категории населения (кроме категории, указанной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 </w:t>
      </w:r>
    </w:p>
    <w:p w14:paraId="19DFEED5" w14:textId="7BEBB466" w:rsidR="0002126E" w:rsidRPr="008025B7" w:rsidRDefault="001D4B36" w:rsidP="003A73D8">
      <w:pPr>
        <w:pStyle w:val="Default"/>
        <w:spacing w:after="24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 численность населения, временно находившегося на территории России 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дату</w:t>
      </w:r>
      <w:r w:rsidR="0002126E"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переписи, но постоянно проживавшего за рубежом, вошли лица (независимо от их гражданства), прибывшие в Российскую Федерацию на срок до 1 года на учебу или работу, прибывшие независимо от срока на отдых, для лечения,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="0002126E"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гости к родственникам или знакомым, а также транзитные мигранты. </w:t>
      </w:r>
    </w:p>
    <w:p w14:paraId="3EDA1528" w14:textId="77777777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Программа Всероссийской переписи населения 2020 года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вопросов для лиц, временно находившихся на территории Российской Федерации. </w:t>
      </w:r>
    </w:p>
    <w:p w14:paraId="4F6A66B6" w14:textId="77777777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Образцы форм переписных листов приведены в Приложении. Форма и текст бланков переписных листов в электронной форме совпадают с формой и текстом бланков переписных листов на бумажном носителе в соответствии с пунктом 2 статьи 7 Федерального закона от 25 января 2002 г. № 8-ФЗ «О Всероссийской переписи населения». </w:t>
      </w:r>
    </w:p>
    <w:p w14:paraId="3FF34363" w14:textId="42F0F11B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пользования языками, источников средств к существованию, участия в рабочей силе, миграции и рождаемости (форма Л), а также жилищных условий (форма П). </w:t>
      </w:r>
    </w:p>
    <w:p w14:paraId="726CFCB0" w14:textId="77777777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 </w:t>
      </w:r>
    </w:p>
    <w:p w14:paraId="5A26CFF7" w14:textId="09E1DBE3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Метод переписи.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 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 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населении обходили все помещения своего счетного участка, где проживало или могло жить население (включая нежилые помещения), и собирали сведения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жителях, не переписавшихся на ЕПГУ. </w:t>
      </w:r>
    </w:p>
    <w:p w14:paraId="1E052374" w14:textId="51CFEC48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Вопросы задавались населению в той формулировке, которая дана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переписных листах. Запись сведений в переписные листы производилась со слов опрашиваемых без предъявления каких- 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14:paraId="462DE21F" w14:textId="77777777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были получены из административных источников в соответствии с Федеральным законом от 25 января 2002 г. № 8-ФЗ «О Всероссийской переписи населения». </w:t>
      </w:r>
    </w:p>
    <w:p w14:paraId="694895F4" w14:textId="59D1DADC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Контрольные мероприятия.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контроля за заполнением переписных листов» и выдавалась справка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прохождении переписи, чтобы исключить их 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постоянно проживающим за рубежом. </w:t>
      </w:r>
    </w:p>
    <w:p w14:paraId="20AD918D" w14:textId="0B8A02D6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Во время проведения переписи был проведен контрольный обход 10% жилых помещений в каждом счетном участке для проверки полноты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правильности переписи. Люди, пропущенные в ходе переписи и выявленные во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время контрольного обхода, вносились в переписные листы, а ошибочно переписанные исключались из них. </w:t>
      </w:r>
    </w:p>
    <w:p w14:paraId="3DB594E1" w14:textId="0C16F47D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Итоги переписи.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Данные переписи населения 2020 года, полученные 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- постоянное </w:t>
      </w:r>
      <w:r w:rsidRPr="008025B7">
        <w:rPr>
          <w:rFonts w:ascii="Times New Roman" w:hAnsi="Times New Roman" w:cs="Times New Roman"/>
          <w:sz w:val="28"/>
          <w:szCs w:val="28"/>
        </w:rPr>
        <w:t>население). Только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таблице 1 тома 1 и в томе 6 приводится численность и характеристика лиц, временно находившихся на дату переписи на территории России, но постоянно проживающих за рубежом. </w:t>
      </w:r>
    </w:p>
    <w:p w14:paraId="27A81248" w14:textId="14319654" w:rsidR="00652637" w:rsidRDefault="00652637" w:rsidP="006526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0E9D">
        <w:rPr>
          <w:rFonts w:ascii="Times New Roman" w:hAnsi="Times New Roman" w:cs="Times New Roman"/>
          <w:sz w:val="28"/>
          <w:szCs w:val="28"/>
        </w:rPr>
        <w:t xml:space="preserve">Структурные характеристики населения представлены в итогах переписи по ответам респондентов на соответствующие вопросы переписных листов на основе самоопределения. Люди могли не отвечать на отдельные вопросы переписного листа, поэтому </w:t>
      </w:r>
      <w:r>
        <w:rPr>
          <w:rFonts w:ascii="Times New Roman" w:hAnsi="Times New Roman" w:cs="Times New Roman"/>
          <w:sz w:val="28"/>
          <w:szCs w:val="28"/>
        </w:rPr>
        <w:t>в итогах</w:t>
      </w:r>
      <w:r w:rsidRPr="00250E9D">
        <w:rPr>
          <w:rFonts w:ascii="Times New Roman" w:hAnsi="Times New Roman" w:cs="Times New Roman"/>
          <w:sz w:val="28"/>
          <w:szCs w:val="28"/>
        </w:rPr>
        <w:t xml:space="preserve"> имеются группы лиц, не указавших ответа. </w:t>
      </w:r>
      <w:r>
        <w:rPr>
          <w:rFonts w:ascii="Times New Roman" w:hAnsi="Times New Roman" w:cs="Times New Roman"/>
          <w:sz w:val="28"/>
          <w:szCs w:val="28"/>
        </w:rPr>
        <w:t>Только первые три вопроса формы Л и первый вопрос формы П были обязательными для заполнения, любой другой вопрос можно было оставить без ответа.</w:t>
      </w:r>
      <w:r w:rsidRPr="00250E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75D2266D" w14:textId="77777777" w:rsidR="00652637" w:rsidRPr="00847465" w:rsidRDefault="00652637" w:rsidP="00652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Pr="001E21E3">
        <w:rPr>
          <w:rFonts w:ascii="Times New Roman" w:hAnsi="Times New Roman" w:cs="Times New Roman"/>
          <w:b/>
          <w:sz w:val="28"/>
          <w:szCs w:val="28"/>
        </w:rPr>
        <w:t>ражданств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47465">
        <w:rPr>
          <w:rFonts w:ascii="Times New Roman" w:hAnsi="Times New Roman" w:cs="Times New Roman"/>
          <w:sz w:val="28"/>
          <w:szCs w:val="28"/>
        </w:rPr>
        <w:t xml:space="preserve">. Данные о распределении населения по гражданству получены на основе ответов на вопрос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47465">
        <w:rPr>
          <w:rFonts w:ascii="Times New Roman" w:hAnsi="Times New Roman" w:cs="Times New Roman"/>
          <w:sz w:val="28"/>
          <w:szCs w:val="28"/>
        </w:rPr>
        <w:t xml:space="preserve"> переписного листа формы Л. Гражданство детей в возрасте до 14 лет определяли </w:t>
      </w:r>
      <w:r>
        <w:rPr>
          <w:rFonts w:ascii="Times New Roman" w:hAnsi="Times New Roman" w:cs="Times New Roman"/>
          <w:sz w:val="28"/>
          <w:szCs w:val="28"/>
        </w:rPr>
        <w:t>родители. Если респондент имел помимо</w:t>
      </w:r>
      <w:r w:rsidRPr="00847465">
        <w:rPr>
          <w:rFonts w:ascii="Times New Roman" w:hAnsi="Times New Roman" w:cs="Times New Roman"/>
          <w:sz w:val="28"/>
          <w:szCs w:val="28"/>
        </w:rPr>
        <w:t xml:space="preserve"> гражданств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465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Pr="00847465">
        <w:rPr>
          <w:rFonts w:ascii="Times New Roman" w:hAnsi="Times New Roman" w:cs="Times New Roman"/>
          <w:sz w:val="28"/>
          <w:szCs w:val="28"/>
        </w:rPr>
        <w:t>другого государства, то учитывались оба гражданства. Для тех, кто имел два гражданства иностранных государств, при переписи учитывалось только одно из них на выбор опрашиваемого.</w:t>
      </w:r>
    </w:p>
    <w:p w14:paraId="1A190E60" w14:textId="77777777" w:rsidR="00652637" w:rsidRPr="00A72CA1" w:rsidRDefault="00652637" w:rsidP="00652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таблицах приводится распределение населения по гражданству и возрастным группам. </w:t>
      </w:r>
      <w:r w:rsidRPr="00A72CA1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 xml:space="preserve">е о </w:t>
      </w:r>
      <w:r w:rsidRPr="00BE49C5">
        <w:rPr>
          <w:rFonts w:ascii="Times New Roman" w:hAnsi="Times New Roman" w:cs="Times New Roman"/>
          <w:b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получены на основе </w:t>
      </w:r>
      <w:r w:rsidRPr="00A72CA1">
        <w:rPr>
          <w:rFonts w:ascii="Times New Roman" w:hAnsi="Times New Roman" w:cs="Times New Roman"/>
          <w:sz w:val="28"/>
          <w:szCs w:val="28"/>
        </w:rPr>
        <w:t>ответов на вопро</w:t>
      </w:r>
      <w:r>
        <w:rPr>
          <w:rFonts w:ascii="Times New Roman" w:hAnsi="Times New Roman" w:cs="Times New Roman"/>
          <w:sz w:val="28"/>
          <w:szCs w:val="28"/>
        </w:rPr>
        <w:t xml:space="preserve">с 3 переписных листов формы Л о </w:t>
      </w:r>
      <w:r w:rsidRPr="00A72CA1">
        <w:rPr>
          <w:rFonts w:ascii="Times New Roman" w:hAnsi="Times New Roman" w:cs="Times New Roman"/>
          <w:sz w:val="28"/>
          <w:szCs w:val="28"/>
        </w:rPr>
        <w:t>дате рожде</w:t>
      </w:r>
      <w:r>
        <w:rPr>
          <w:rFonts w:ascii="Times New Roman" w:hAnsi="Times New Roman" w:cs="Times New Roman"/>
          <w:sz w:val="28"/>
          <w:szCs w:val="28"/>
        </w:rPr>
        <w:t xml:space="preserve">ния. На основании даты рождения </w:t>
      </w:r>
      <w:r w:rsidRPr="00A72CA1">
        <w:rPr>
          <w:rFonts w:ascii="Times New Roman" w:hAnsi="Times New Roman" w:cs="Times New Roman"/>
          <w:sz w:val="28"/>
          <w:szCs w:val="28"/>
        </w:rPr>
        <w:t>автома</w:t>
      </w:r>
      <w:r>
        <w:rPr>
          <w:rFonts w:ascii="Times New Roman" w:hAnsi="Times New Roman" w:cs="Times New Roman"/>
          <w:sz w:val="28"/>
          <w:szCs w:val="28"/>
        </w:rPr>
        <w:t xml:space="preserve">тически рассчитано полное число </w:t>
      </w:r>
      <w:r w:rsidRPr="00A72CA1">
        <w:rPr>
          <w:rFonts w:ascii="Times New Roman" w:hAnsi="Times New Roman" w:cs="Times New Roman"/>
          <w:sz w:val="28"/>
          <w:szCs w:val="28"/>
        </w:rPr>
        <w:t xml:space="preserve">исполнившихся лет. </w:t>
      </w:r>
      <w:r>
        <w:rPr>
          <w:rFonts w:ascii="Times New Roman" w:hAnsi="Times New Roman" w:cs="Times New Roman"/>
          <w:sz w:val="28"/>
          <w:szCs w:val="28"/>
        </w:rPr>
        <w:t xml:space="preserve">Вопрос о дате рождения был обязательным для заполнения всеми респондентами, поэтому в таблицах отсутствует группа «Возраст не указан». </w:t>
      </w:r>
    </w:p>
    <w:p w14:paraId="4E492635" w14:textId="77777777" w:rsidR="00652637" w:rsidRDefault="00652637" w:rsidP="00652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E4999">
        <w:rPr>
          <w:rFonts w:ascii="Times New Roman" w:hAnsi="Times New Roman" w:cs="Times New Roman"/>
          <w:sz w:val="28"/>
          <w:szCs w:val="28"/>
        </w:rPr>
        <w:t>аселение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CA1">
        <w:rPr>
          <w:rFonts w:ascii="Times New Roman" w:hAnsi="Times New Roman" w:cs="Times New Roman"/>
          <w:sz w:val="28"/>
          <w:szCs w:val="28"/>
        </w:rPr>
        <w:t>моложе трудо</w:t>
      </w:r>
      <w:r>
        <w:rPr>
          <w:rFonts w:ascii="Times New Roman" w:hAnsi="Times New Roman" w:cs="Times New Roman"/>
          <w:sz w:val="28"/>
          <w:szCs w:val="28"/>
        </w:rPr>
        <w:t>способного возраста –</w:t>
      </w:r>
      <w:r w:rsidRPr="00A72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A72CA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C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подростки до 16 лет; население </w:t>
      </w:r>
      <w:r w:rsidRPr="00A72CA1">
        <w:rPr>
          <w:rFonts w:ascii="Times New Roman" w:hAnsi="Times New Roman" w:cs="Times New Roman"/>
          <w:sz w:val="28"/>
          <w:szCs w:val="28"/>
        </w:rPr>
        <w:t>трудоспособного возраста – мужчины 16-</w:t>
      </w:r>
      <w:r>
        <w:rPr>
          <w:rFonts w:ascii="Times New Roman" w:hAnsi="Times New Roman" w:cs="Times New Roman"/>
          <w:sz w:val="28"/>
          <w:szCs w:val="28"/>
        </w:rPr>
        <w:t xml:space="preserve">61,5 лет, </w:t>
      </w:r>
      <w:r w:rsidRPr="00A72CA1">
        <w:rPr>
          <w:rFonts w:ascii="Times New Roman" w:hAnsi="Times New Roman" w:cs="Times New Roman"/>
          <w:sz w:val="28"/>
          <w:szCs w:val="28"/>
        </w:rPr>
        <w:t>женщины 16-5</w:t>
      </w:r>
      <w:r>
        <w:rPr>
          <w:rFonts w:ascii="Times New Roman" w:hAnsi="Times New Roman" w:cs="Times New Roman"/>
          <w:sz w:val="28"/>
          <w:szCs w:val="28"/>
        </w:rPr>
        <w:t xml:space="preserve">6,5 лет; население старше </w:t>
      </w:r>
      <w:r w:rsidRPr="00A72CA1">
        <w:rPr>
          <w:rFonts w:ascii="Times New Roman" w:hAnsi="Times New Roman" w:cs="Times New Roman"/>
          <w:sz w:val="28"/>
          <w:szCs w:val="28"/>
        </w:rPr>
        <w:t>трудоспособного возраста – мужчины 6</w:t>
      </w:r>
      <w:r>
        <w:rPr>
          <w:rFonts w:ascii="Times New Roman" w:hAnsi="Times New Roman" w:cs="Times New Roman"/>
          <w:sz w:val="28"/>
          <w:szCs w:val="28"/>
        </w:rPr>
        <w:t xml:space="preserve">1,5 лет и более, </w:t>
      </w:r>
      <w:r w:rsidRPr="00A72CA1">
        <w:rPr>
          <w:rFonts w:ascii="Times New Roman" w:hAnsi="Times New Roman" w:cs="Times New Roman"/>
          <w:sz w:val="28"/>
          <w:szCs w:val="28"/>
        </w:rPr>
        <w:t>женщины 5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A72CA1">
        <w:rPr>
          <w:rFonts w:ascii="Times New Roman" w:hAnsi="Times New Roman" w:cs="Times New Roman"/>
          <w:sz w:val="28"/>
          <w:szCs w:val="28"/>
        </w:rPr>
        <w:t xml:space="preserve"> лет и более.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предыдущей Всероссийской переписью населения 2010 года изменились законодательно установленные  границы возраста, </w:t>
      </w:r>
      <w:r w:rsidRPr="000D4055">
        <w:rPr>
          <w:rFonts w:ascii="Times New Roman" w:hAnsi="Times New Roman" w:cs="Times New Roman"/>
          <w:sz w:val="28"/>
          <w:szCs w:val="28"/>
        </w:rPr>
        <w:t>по достижении которого возникает право на пенсию по государственному пенсионному обеспечению. В 2021 году на дату Всероссийской переписи населения 2020 года</w:t>
      </w:r>
      <w:r>
        <w:rPr>
          <w:rFonts w:ascii="Times New Roman" w:hAnsi="Times New Roman" w:cs="Times New Roman"/>
          <w:sz w:val="28"/>
          <w:szCs w:val="28"/>
        </w:rPr>
        <w:t xml:space="preserve"> верхняя граница</w:t>
      </w:r>
      <w:r w:rsidRPr="00A72CA1">
        <w:rPr>
          <w:rFonts w:ascii="Times New Roman" w:hAnsi="Times New Roman" w:cs="Times New Roman"/>
          <w:sz w:val="28"/>
          <w:szCs w:val="28"/>
        </w:rPr>
        <w:t xml:space="preserve"> трудоспособного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составляла соответственно</w:t>
      </w:r>
      <w:r w:rsidRPr="000D4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мужчин 61,5 лет и для женщин </w:t>
      </w:r>
      <w:r w:rsidRPr="00A72C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6,5 лет. Таким образом, на дату переписи используются следующие возрастные интервалы: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33"/>
        <w:gridCol w:w="3469"/>
        <w:gridCol w:w="3469"/>
      </w:tblGrid>
      <w:tr w:rsidR="00652637" w14:paraId="03A4BDEC" w14:textId="77777777" w:rsidTr="00661105">
        <w:tc>
          <w:tcPr>
            <w:tcW w:w="2633" w:type="dxa"/>
          </w:tcPr>
          <w:p w14:paraId="674B94F8" w14:textId="77777777" w:rsidR="00652637" w:rsidRDefault="00652637" w:rsidP="0066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14:paraId="599EE681" w14:textId="77777777" w:rsidR="00652637" w:rsidRDefault="00652637" w:rsidP="0066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2020 года</w:t>
            </w:r>
          </w:p>
        </w:tc>
        <w:tc>
          <w:tcPr>
            <w:tcW w:w="3469" w:type="dxa"/>
          </w:tcPr>
          <w:p w14:paraId="3FFDB8BB" w14:textId="77777777" w:rsidR="00652637" w:rsidRDefault="00652637" w:rsidP="0066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2010 года</w:t>
            </w:r>
          </w:p>
        </w:tc>
      </w:tr>
      <w:tr w:rsidR="00652637" w14:paraId="1324EDA4" w14:textId="77777777" w:rsidTr="00661105">
        <w:tc>
          <w:tcPr>
            <w:tcW w:w="2633" w:type="dxa"/>
          </w:tcPr>
          <w:p w14:paraId="6216ADFF" w14:textId="77777777" w:rsidR="00652637" w:rsidRDefault="00652637" w:rsidP="0066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</w:t>
            </w:r>
            <w:r w:rsidRPr="00A72CA1">
              <w:rPr>
                <w:rFonts w:ascii="Times New Roman" w:hAnsi="Times New Roman" w:cs="Times New Roman"/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3469" w:type="dxa"/>
          </w:tcPr>
          <w:p w14:paraId="1B1DF05F" w14:textId="77777777" w:rsidR="00652637" w:rsidRDefault="00652637" w:rsidP="0066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1">
              <w:rPr>
                <w:rFonts w:ascii="Times New Roman" w:hAnsi="Times New Roman" w:cs="Times New Roman"/>
                <w:sz w:val="28"/>
                <w:szCs w:val="28"/>
              </w:rPr>
              <w:t>мужчины 16-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61,5 лет, </w:t>
            </w:r>
            <w:r w:rsidRPr="00A72CA1">
              <w:rPr>
                <w:rFonts w:ascii="Times New Roman" w:hAnsi="Times New Roman" w:cs="Times New Roman"/>
                <w:sz w:val="28"/>
                <w:szCs w:val="28"/>
              </w:rPr>
              <w:t>женщины 16-5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6,5 лет</w:t>
            </w:r>
          </w:p>
        </w:tc>
        <w:tc>
          <w:tcPr>
            <w:tcW w:w="3469" w:type="dxa"/>
          </w:tcPr>
          <w:p w14:paraId="669B3318" w14:textId="77777777" w:rsidR="00652637" w:rsidRPr="00072E63" w:rsidRDefault="00652637" w:rsidP="0066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63">
              <w:rPr>
                <w:rFonts w:ascii="Times New Roman" w:hAnsi="Times New Roman" w:cs="Times New Roman"/>
                <w:sz w:val="28"/>
                <w:szCs w:val="28"/>
              </w:rPr>
              <w:t>мужчины 16-59 лет,</w:t>
            </w:r>
          </w:p>
          <w:p w14:paraId="6B03FD9A" w14:textId="77777777" w:rsidR="00652637" w:rsidRPr="00072E63" w:rsidRDefault="00652637" w:rsidP="0066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63">
              <w:rPr>
                <w:rFonts w:ascii="Times New Roman" w:hAnsi="Times New Roman" w:cs="Times New Roman"/>
                <w:sz w:val="28"/>
                <w:szCs w:val="28"/>
              </w:rPr>
              <w:t>женщины 16-54 лет</w:t>
            </w:r>
          </w:p>
        </w:tc>
      </w:tr>
      <w:tr w:rsidR="00652637" w14:paraId="6BA61F8C" w14:textId="77777777" w:rsidTr="00661105">
        <w:tc>
          <w:tcPr>
            <w:tcW w:w="2633" w:type="dxa"/>
          </w:tcPr>
          <w:p w14:paraId="0ABD6740" w14:textId="77777777" w:rsidR="00652637" w:rsidRDefault="00652637" w:rsidP="0066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старше </w:t>
            </w:r>
            <w:r w:rsidRPr="00A72CA1">
              <w:rPr>
                <w:rFonts w:ascii="Times New Roman" w:hAnsi="Times New Roman" w:cs="Times New Roman"/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3469" w:type="dxa"/>
          </w:tcPr>
          <w:p w14:paraId="1F2EBE58" w14:textId="77777777" w:rsidR="00652637" w:rsidRDefault="00652637" w:rsidP="0066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1">
              <w:rPr>
                <w:rFonts w:ascii="Times New Roman" w:hAnsi="Times New Roman" w:cs="Times New Roman"/>
                <w:sz w:val="28"/>
                <w:szCs w:val="28"/>
              </w:rPr>
              <w:t>мужчины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лет и более, </w:t>
            </w:r>
            <w:r w:rsidRPr="00A72CA1">
              <w:rPr>
                <w:rFonts w:ascii="Times New Roman" w:hAnsi="Times New Roman" w:cs="Times New Roman"/>
                <w:sz w:val="28"/>
                <w:szCs w:val="28"/>
              </w:rPr>
              <w:t>женщины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Pr="00A72CA1">
              <w:rPr>
                <w:rFonts w:ascii="Times New Roman" w:hAnsi="Times New Roman" w:cs="Times New Roman"/>
                <w:sz w:val="28"/>
                <w:szCs w:val="28"/>
              </w:rPr>
              <w:t xml:space="preserve"> лет и более</w:t>
            </w:r>
          </w:p>
        </w:tc>
        <w:tc>
          <w:tcPr>
            <w:tcW w:w="3469" w:type="dxa"/>
          </w:tcPr>
          <w:p w14:paraId="5F49035E" w14:textId="77777777" w:rsidR="00652637" w:rsidRPr="00072E63" w:rsidRDefault="00652637" w:rsidP="0066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63">
              <w:rPr>
                <w:rFonts w:ascii="Times New Roman" w:hAnsi="Times New Roman" w:cs="Times New Roman"/>
                <w:sz w:val="28"/>
                <w:szCs w:val="28"/>
              </w:rPr>
              <w:t>мужчины 60 лет и более,</w:t>
            </w:r>
          </w:p>
          <w:p w14:paraId="0F131F58" w14:textId="77777777" w:rsidR="00652637" w:rsidRPr="00072E63" w:rsidRDefault="00652637" w:rsidP="0066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63">
              <w:rPr>
                <w:rFonts w:ascii="Times New Roman" w:hAnsi="Times New Roman" w:cs="Times New Roman"/>
                <w:sz w:val="28"/>
                <w:szCs w:val="28"/>
              </w:rPr>
              <w:t>женщины 55 лет и более</w:t>
            </w:r>
          </w:p>
        </w:tc>
      </w:tr>
    </w:tbl>
    <w:p w14:paraId="5F1540FB" w14:textId="77777777" w:rsidR="00652637" w:rsidRDefault="00652637" w:rsidP="006526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8E3B30" w14:textId="01F604C7" w:rsidR="0002126E" w:rsidRPr="008025B7" w:rsidRDefault="0002126E" w:rsidP="005418D2">
      <w:pPr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Городское и сельское население.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>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p w14:paraId="5621EFCD" w14:textId="53E686ED" w:rsidR="00060B5C" w:rsidRPr="008025B7" w:rsidRDefault="003A73D8" w:rsidP="003A73D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Разработка итогов Всероссийской переписи населения 2020 года произведена по муниципальным образованиям Саратовской области по состоянию на 1 октября 2021 года. Данные по муниципальному образованию «Город Саратов» приводятся в границах, утвержденных Законом Саратовской области от 23.12.2004  №79-ЗСО «О городских округах» (в</w:t>
      </w:r>
      <w:r w:rsidR="00D74A5B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редакции от 02.04.2021) с учетом присоединения сельских поселений Багаевского, Красный Текстильщик,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Синеньского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Рыбушанского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>; по Саратовскому муниципальному району – в границах, утвержденных  Законом  Саратовской области  от 29.12.2004  №113-ЗСО «О муниципальных образованиях, входящих в состав Саратовского муниципального района» (в</w:t>
      </w:r>
      <w:r w:rsidR="00D74A5B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редакции от 02.04.2021).</w:t>
      </w:r>
    </w:p>
    <w:p w14:paraId="744E2D17" w14:textId="7BAE13D9" w:rsidR="00060B5C" w:rsidRPr="008025B7" w:rsidRDefault="00060B5C" w:rsidP="003A73D8">
      <w:pPr>
        <w:spacing w:line="276" w:lineRule="auto"/>
        <w:rPr>
          <w:rFonts w:ascii="Times New Roman" w:hAnsi="Times New Roman" w:cs="Times New Roman"/>
          <w:color w:val="221E1F"/>
          <w:sz w:val="28"/>
          <w:szCs w:val="28"/>
        </w:rPr>
      </w:pPr>
    </w:p>
    <w:sectPr w:rsidR="00060B5C" w:rsidRPr="008025B7" w:rsidSect="009B6B03">
      <w:headerReference w:type="default" r:id="rId7"/>
      <w:pgSz w:w="11630" w:h="16450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A6ABA" w14:textId="77777777" w:rsidR="008025B7" w:rsidRDefault="008025B7" w:rsidP="009B6B03">
      <w:pPr>
        <w:spacing w:after="0" w:line="240" w:lineRule="auto"/>
      </w:pPr>
      <w:r>
        <w:separator/>
      </w:r>
    </w:p>
  </w:endnote>
  <w:endnote w:type="continuationSeparator" w:id="0">
    <w:p w14:paraId="099EE2F5" w14:textId="77777777" w:rsidR="008025B7" w:rsidRDefault="008025B7" w:rsidP="009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D2039" w14:textId="77777777" w:rsidR="008025B7" w:rsidRDefault="008025B7" w:rsidP="009B6B03">
      <w:pPr>
        <w:spacing w:after="0" w:line="240" w:lineRule="auto"/>
      </w:pPr>
      <w:r>
        <w:separator/>
      </w:r>
    </w:p>
  </w:footnote>
  <w:footnote w:type="continuationSeparator" w:id="0">
    <w:p w14:paraId="62D07028" w14:textId="77777777" w:rsidR="008025B7" w:rsidRDefault="008025B7" w:rsidP="009B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097054"/>
      <w:docPartObj>
        <w:docPartGallery w:val="Page Numbers (Top of Page)"/>
        <w:docPartUnique/>
      </w:docPartObj>
    </w:sdtPr>
    <w:sdtEndPr/>
    <w:sdtContent>
      <w:p w14:paraId="4513A14B" w14:textId="346195CF" w:rsidR="008025B7" w:rsidRDefault="008025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51F">
          <w:rPr>
            <w:noProof/>
          </w:rPr>
          <w:t>7</w:t>
        </w:r>
        <w:r>
          <w:fldChar w:fldCharType="end"/>
        </w:r>
      </w:p>
    </w:sdtContent>
  </w:sdt>
  <w:p w14:paraId="1007C190" w14:textId="77777777" w:rsidR="008025B7" w:rsidRDefault="008025B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EE"/>
    <w:rsid w:val="0002126E"/>
    <w:rsid w:val="00060B5C"/>
    <w:rsid w:val="000F49A4"/>
    <w:rsid w:val="00171F44"/>
    <w:rsid w:val="001909AD"/>
    <w:rsid w:val="001B51BB"/>
    <w:rsid w:val="001D4B36"/>
    <w:rsid w:val="00200918"/>
    <w:rsid w:val="00256047"/>
    <w:rsid w:val="00263203"/>
    <w:rsid w:val="002834CC"/>
    <w:rsid w:val="002A08D0"/>
    <w:rsid w:val="002B26C8"/>
    <w:rsid w:val="003A73D8"/>
    <w:rsid w:val="003E572D"/>
    <w:rsid w:val="0046108B"/>
    <w:rsid w:val="00467365"/>
    <w:rsid w:val="004F3EF6"/>
    <w:rsid w:val="005307CF"/>
    <w:rsid w:val="005418D2"/>
    <w:rsid w:val="00652637"/>
    <w:rsid w:val="006A06E2"/>
    <w:rsid w:val="007950C1"/>
    <w:rsid w:val="008025B7"/>
    <w:rsid w:val="008E751F"/>
    <w:rsid w:val="008F1051"/>
    <w:rsid w:val="009B6B03"/>
    <w:rsid w:val="009C3AD2"/>
    <w:rsid w:val="00A562A8"/>
    <w:rsid w:val="00A97E37"/>
    <w:rsid w:val="00B659DF"/>
    <w:rsid w:val="00BA4F3D"/>
    <w:rsid w:val="00BC55F8"/>
    <w:rsid w:val="00C819AF"/>
    <w:rsid w:val="00CA6849"/>
    <w:rsid w:val="00D471C4"/>
    <w:rsid w:val="00D726BA"/>
    <w:rsid w:val="00D74A5B"/>
    <w:rsid w:val="00DD0ECB"/>
    <w:rsid w:val="00E057D8"/>
    <w:rsid w:val="00E10611"/>
    <w:rsid w:val="00EA56EE"/>
    <w:rsid w:val="00F167FC"/>
    <w:rsid w:val="00F444C3"/>
    <w:rsid w:val="00F5756B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#"/>
  <w14:docId w14:val="12F7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6B03"/>
  </w:style>
  <w:style w:type="paragraph" w:styleId="af1">
    <w:name w:val="footer"/>
    <w:basedOn w:val="a"/>
    <w:link w:val="af2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6B03"/>
  </w:style>
  <w:style w:type="table" w:styleId="af3">
    <w:name w:val="Table Grid"/>
    <w:basedOn w:val="a1"/>
    <w:uiPriority w:val="39"/>
    <w:rsid w:val="003A73D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6B03"/>
  </w:style>
  <w:style w:type="paragraph" w:styleId="af1">
    <w:name w:val="footer"/>
    <w:basedOn w:val="a"/>
    <w:link w:val="af2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6B03"/>
  </w:style>
  <w:style w:type="table" w:styleId="af3">
    <w:name w:val="Table Grid"/>
    <w:basedOn w:val="a1"/>
    <w:uiPriority w:val="39"/>
    <w:rsid w:val="003A73D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Кучумов</dc:creator>
  <cp:keywords/>
  <dc:description/>
  <cp:lastModifiedBy>Виктория Сергеевна С</cp:lastModifiedBy>
  <cp:revision>31</cp:revision>
  <cp:lastPrinted>2022-11-11T06:27:00Z</cp:lastPrinted>
  <dcterms:created xsi:type="dcterms:W3CDTF">2022-07-06T11:10:00Z</dcterms:created>
  <dcterms:modified xsi:type="dcterms:W3CDTF">2022-12-01T07:25:00Z</dcterms:modified>
</cp:coreProperties>
</file>